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7FB" w:rsidRDefault="002C67FB">
      <w:pPr>
        <w:jc w:val="center"/>
        <w:rPr>
          <w:b/>
          <w:sz w:val="28"/>
        </w:rPr>
      </w:pPr>
    </w:p>
    <w:p w:rsidR="002C67FB" w:rsidRDefault="00633702">
      <w:pPr>
        <w:jc w:val="right"/>
        <w:rPr>
          <w:b/>
          <w:sz w:val="28"/>
        </w:rPr>
      </w:pPr>
      <w:r>
        <w:rPr>
          <w:b/>
          <w:sz w:val="28"/>
        </w:rPr>
        <w:t>Приложение 1</w:t>
      </w:r>
    </w:p>
    <w:p w:rsidR="002C67FB" w:rsidRDefault="00633702">
      <w:pPr>
        <w:jc w:val="center"/>
        <w:rPr>
          <w:b/>
          <w:sz w:val="28"/>
        </w:rPr>
      </w:pPr>
      <w:r>
        <w:rPr>
          <w:b/>
          <w:sz w:val="28"/>
        </w:rPr>
        <w:t>ТЕХНИЧЕСКОЕ ЗАДАНИЕ</w:t>
      </w:r>
    </w:p>
    <w:p w:rsidR="002C67FB" w:rsidRDefault="0063370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оказание услуг по организации стратегических сессий, конференций, семинаров, рабочих совещаний и аналогичных мероприятий </w:t>
      </w:r>
    </w:p>
    <w:p w:rsidR="002C67FB" w:rsidRDefault="0063370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для нужд ПАО «Россети Северо-Запад»</w:t>
      </w:r>
    </w:p>
    <w:p w:rsidR="002C67FB" w:rsidRDefault="002C67FB">
      <w:pPr>
        <w:jc w:val="center"/>
        <w:rPr>
          <w:b/>
          <w:sz w:val="28"/>
          <w:szCs w:val="28"/>
        </w:rPr>
      </w:pPr>
    </w:p>
    <w:p w:rsidR="002C67FB" w:rsidRDefault="00633702">
      <w:pPr>
        <w:widowControl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ПРЕДМЕТ ЗАКУПКИ</w:t>
      </w:r>
    </w:p>
    <w:p w:rsidR="002C67FB" w:rsidRDefault="00633702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>Оказание услуг по организации стратегических сессий, конференций, семинаров, рабочих совещаний и аналогичных мероприятий для нужд ПАО «Россети Северо-Запад» (далее также – Мероприятие).</w:t>
      </w:r>
    </w:p>
    <w:p w:rsidR="002C67FB" w:rsidRDefault="00633702">
      <w:pPr>
        <w:widowControl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МЕСТО ОКАЗАНИЯ УСЛУГ</w:t>
      </w:r>
    </w:p>
    <w:p w:rsidR="002C67FB" w:rsidRDefault="006337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Санкт-Петербург, территория деятельности филиалов ПАО «Россети Северо-Запад» в Республике Коми, Мурманске, Пскове, Новгороде, Карелии, Вологде, Архангельске, а также в регионах РФ по распоряжениям ПАО «Россети» (определяется в предварительно поданной Заявке от ПАО «Россети Северо-Запад») </w:t>
      </w:r>
    </w:p>
    <w:p w:rsidR="002C67FB" w:rsidRDefault="00633702">
      <w:pPr>
        <w:widowControl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СРОКИ ВЫПОЛНЕНИЯ УСЛУГ</w:t>
      </w:r>
    </w:p>
    <w:p w:rsidR="002C67FB" w:rsidRDefault="00680E0B">
      <w:pPr>
        <w:tabs>
          <w:tab w:val="left" w:pos="284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 даты подписания договора</w:t>
      </w:r>
      <w:r w:rsidR="00633702">
        <w:rPr>
          <w:b/>
          <w:sz w:val="24"/>
          <w:szCs w:val="24"/>
        </w:rPr>
        <w:t xml:space="preserve"> – апрель 2026 г  </w:t>
      </w:r>
    </w:p>
    <w:p w:rsidR="002C67FB" w:rsidRDefault="00633702">
      <w:pPr>
        <w:widowControl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УСЛОВИЯ ОКАЗАНИЯ УСЛУГ</w:t>
      </w:r>
    </w:p>
    <w:p w:rsidR="002C67FB" w:rsidRDefault="00633702">
      <w:pPr>
        <w:widowControl/>
        <w:numPr>
          <w:ilvl w:val="0"/>
          <w:numId w:val="2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услуг по организации Мероприятия (далее – Агент) предоставляет услуги ПАО «Россети Северо-Запад» (далее – Принципал) на основании предварительно поданных заявок от Принципала.</w:t>
      </w:r>
    </w:p>
    <w:p w:rsidR="002C67FB" w:rsidRDefault="00633702">
      <w:pPr>
        <w:widowControl/>
        <w:numPr>
          <w:ilvl w:val="0"/>
          <w:numId w:val="2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Заявки подаются в письменном виде и передаются по электронной почте или факсу. В Заявке указывается название Мероприятия, дата проведения Мероприятия, количество участников, определенные требования к месту проведения и к оборудованию, другие организационно-технические требования, необходимые для проведения Мероприятия. Содержание оказываемых услуг на проведение Мероприятия может включать: разработку программ Мероприятий; согласование программы каждого Мероприятия с Принципалом; привлечение для оказания услуг специалистов, определенных Принципалом, их трансфер и взаиморасчеты с ними; подготовку/приобретение презентационного, методического и раздаточного материалов; подбор места оказания услуг и аренда помещений для проведения Мероприятия; обеспечение участников учебной аудиторией; обеспечение (аренда) мультимедийным оборудованием и техническими средствами; обеспечение (приобретение) участников канцелярскими товарами и принадлежностями; организационное сопровождение и обслуживание мероприятий; транспортное обслуживание, трансфер участников; организация экскурсий для участников; организация буфетного обслуживания и питания участников; организация комфортабельного пребывания участников в местах оказания услуг; проживание, бронирование  отелей и билетов для участников Мероприятия и другое.</w:t>
      </w:r>
    </w:p>
    <w:p w:rsidR="002C67FB" w:rsidRDefault="00633702">
      <w:pPr>
        <w:widowControl/>
        <w:numPr>
          <w:ilvl w:val="0"/>
          <w:numId w:val="2"/>
        </w:numPr>
        <w:ind w:left="0" w:firstLine="426"/>
        <w:jc w:val="both"/>
        <w:rPr>
          <w:i/>
          <w:sz w:val="24"/>
          <w:szCs w:val="24"/>
        </w:rPr>
      </w:pPr>
      <w:r>
        <w:rPr>
          <w:sz w:val="24"/>
          <w:szCs w:val="24"/>
        </w:rPr>
        <w:t>Агент несет полную материальную ответственность и возмещает убытки, понесенные Принципалом по вине Агента, в том числе за действия третьих лиц, привлечённых Агентом к исполнению договора.</w:t>
      </w:r>
      <w:r>
        <w:rPr>
          <w:i/>
          <w:sz w:val="24"/>
          <w:szCs w:val="24"/>
        </w:rPr>
        <w:t xml:space="preserve"> </w:t>
      </w:r>
    </w:p>
    <w:p w:rsidR="002C67FB" w:rsidRDefault="00633702">
      <w:pPr>
        <w:widowControl/>
        <w:numPr>
          <w:ilvl w:val="0"/>
          <w:numId w:val="2"/>
        </w:numPr>
        <w:tabs>
          <w:tab w:val="left" w:pos="284"/>
        </w:tabs>
        <w:ind w:left="0" w:firstLine="426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>Агент несёт полную ответственность за соблюдение установленных норм и правил безопасности, обеспечивающих сохранность жизни и здоровья участников Мероприятия.</w:t>
      </w:r>
    </w:p>
    <w:p w:rsidR="002C67FB" w:rsidRDefault="002C67FB">
      <w:pPr>
        <w:tabs>
          <w:tab w:val="left" w:pos="284"/>
        </w:tabs>
        <w:ind w:firstLine="709"/>
        <w:jc w:val="both"/>
        <w:rPr>
          <w:sz w:val="24"/>
          <w:szCs w:val="24"/>
        </w:rPr>
      </w:pPr>
    </w:p>
    <w:p w:rsidR="002C67FB" w:rsidRDefault="00633702">
      <w:pPr>
        <w:widowControl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КАЧЕСТВУ И ОБЪЕМУ ОКАЗЫВАЕМЫХ УСЛУГ</w:t>
      </w:r>
    </w:p>
    <w:p w:rsidR="002C67FB" w:rsidRDefault="00633702">
      <w:pPr>
        <w:jc w:val="both"/>
        <w:rPr>
          <w:sz w:val="24"/>
          <w:szCs w:val="24"/>
        </w:rPr>
      </w:pPr>
      <w:r>
        <w:rPr>
          <w:sz w:val="24"/>
          <w:szCs w:val="24"/>
        </w:rPr>
        <w:t>- Услуги должны быть оказаны качественно, своевременно и в полном объеме, согласно Заявкам Принципала и не могут изменяться Агентом без согласования с Принципалом;</w:t>
      </w:r>
    </w:p>
    <w:p w:rsidR="002C67FB" w:rsidRDefault="00633702">
      <w:pPr>
        <w:jc w:val="both"/>
        <w:rPr>
          <w:sz w:val="24"/>
          <w:szCs w:val="24"/>
        </w:rPr>
      </w:pPr>
      <w:r>
        <w:rPr>
          <w:sz w:val="24"/>
          <w:szCs w:val="24"/>
        </w:rPr>
        <w:t>- Агент готовит примерный расчет стоимости 1(одного) Мероприятия, исходя из цен, действующих на время подачи предложения, средней численности участников Мероприятия, содержания оказываемых услуг и согласовывает стоимость Мероприятия с Принципалом;</w:t>
      </w:r>
    </w:p>
    <w:p w:rsidR="002C67FB" w:rsidRDefault="00633702">
      <w:pPr>
        <w:jc w:val="both"/>
        <w:rPr>
          <w:sz w:val="24"/>
          <w:szCs w:val="24"/>
        </w:rPr>
      </w:pPr>
      <w:r>
        <w:rPr>
          <w:sz w:val="24"/>
          <w:szCs w:val="24"/>
        </w:rPr>
        <w:t>- Все дополнительные услуги оговариваются и оплачиваются отдельно;</w:t>
      </w:r>
    </w:p>
    <w:p w:rsidR="002C67FB" w:rsidRDefault="00633702">
      <w:pPr>
        <w:jc w:val="both"/>
        <w:rPr>
          <w:sz w:val="24"/>
          <w:szCs w:val="24"/>
        </w:rPr>
      </w:pPr>
      <w:r>
        <w:rPr>
          <w:sz w:val="24"/>
          <w:szCs w:val="24"/>
        </w:rPr>
        <w:t>- Агент должен оперативно реагировать на пожелания Принципала по изменению программы Мероприятия даже вовремя его проведения;</w:t>
      </w:r>
    </w:p>
    <w:p w:rsidR="002C67FB" w:rsidRDefault="00633702">
      <w:pPr>
        <w:widowControl/>
        <w:numPr>
          <w:ilvl w:val="0"/>
          <w:numId w:val="3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Место проведения Мероприятия должно соответствовать всем требованиям, указанным в Заявке Принципала.</w:t>
      </w:r>
    </w:p>
    <w:p w:rsidR="002C67FB" w:rsidRDefault="00633702">
      <w:pPr>
        <w:widowControl/>
        <w:numPr>
          <w:ilvl w:val="0"/>
          <w:numId w:val="3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Схема проведения Мероприятия должна быть согласована с Принципалом.</w:t>
      </w:r>
    </w:p>
    <w:p w:rsidR="002C67FB" w:rsidRDefault="00633702">
      <w:pPr>
        <w:widowControl/>
        <w:numPr>
          <w:ilvl w:val="0"/>
          <w:numId w:val="3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Мероприятие должно быть организовано на современном уровне с применением инновационных технологий и методик обучения (для обучающих мероприятий).</w:t>
      </w:r>
    </w:p>
    <w:p w:rsidR="002C67FB" w:rsidRDefault="00633702">
      <w:pPr>
        <w:widowControl/>
        <w:numPr>
          <w:ilvl w:val="0"/>
          <w:numId w:val="3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На период проведения Мероприятия участники должны быть обеспечены необходимым помещением, оборудованным рабочими, техническими средствами, программой и др.</w:t>
      </w:r>
    </w:p>
    <w:p w:rsidR="002C67FB" w:rsidRDefault="00633702">
      <w:pPr>
        <w:widowControl/>
        <w:numPr>
          <w:ilvl w:val="0"/>
          <w:numId w:val="3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обучающих Мероприятий участники должны быть дополнительно обеспечены учебно-методической литературой, преподавательским составом, имеющим соответствующее образование и опыт ведения преподавательской деятельности. </w:t>
      </w:r>
    </w:p>
    <w:p w:rsidR="002C67FB" w:rsidRDefault="002C67FB">
      <w:pPr>
        <w:jc w:val="both"/>
        <w:rPr>
          <w:sz w:val="24"/>
          <w:szCs w:val="24"/>
        </w:rPr>
      </w:pPr>
    </w:p>
    <w:p w:rsidR="002C67FB" w:rsidRDefault="00633702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Планируемый объем оказываемых услуг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2827"/>
        <w:gridCol w:w="3123"/>
      </w:tblGrid>
      <w:tr w:rsidR="002C67FB">
        <w:tc>
          <w:tcPr>
            <w:tcW w:w="3397" w:type="dxa"/>
          </w:tcPr>
          <w:p w:rsidR="002C67FB" w:rsidRDefault="0063370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27" w:type="dxa"/>
          </w:tcPr>
          <w:p w:rsidR="002C67FB" w:rsidRDefault="0063370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Запланированное количество участников</w:t>
            </w:r>
          </w:p>
        </w:tc>
        <w:tc>
          <w:tcPr>
            <w:tcW w:w="3123" w:type="dxa"/>
          </w:tcPr>
          <w:p w:rsidR="002C67FB" w:rsidRDefault="0063370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Запланированное количество мероприятий в период действия договора</w:t>
            </w:r>
          </w:p>
        </w:tc>
      </w:tr>
      <w:tr w:rsidR="002C67FB">
        <w:tc>
          <w:tcPr>
            <w:tcW w:w="3397" w:type="dxa"/>
          </w:tcPr>
          <w:p w:rsidR="002C67FB" w:rsidRDefault="0063370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Стратегические сессии для руководителей </w:t>
            </w:r>
            <w:r>
              <w:rPr>
                <w:sz w:val="24"/>
                <w:szCs w:val="24"/>
              </w:rPr>
              <w:br/>
              <w:t>ПАО «Россети Северо-Запад»</w:t>
            </w:r>
          </w:p>
        </w:tc>
        <w:tc>
          <w:tcPr>
            <w:tcW w:w="2827" w:type="dxa"/>
            <w:vAlign w:val="center"/>
          </w:tcPr>
          <w:p w:rsidR="002C67FB" w:rsidRDefault="0063370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123" w:type="dxa"/>
            <w:vAlign w:val="center"/>
          </w:tcPr>
          <w:p w:rsidR="002C67FB" w:rsidRDefault="0063370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C67FB">
        <w:tc>
          <w:tcPr>
            <w:tcW w:w="3397" w:type="dxa"/>
          </w:tcPr>
          <w:p w:rsidR="002C67FB" w:rsidRDefault="0063370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Конференции</w:t>
            </w:r>
          </w:p>
        </w:tc>
        <w:tc>
          <w:tcPr>
            <w:tcW w:w="2827" w:type="dxa"/>
            <w:vAlign w:val="center"/>
          </w:tcPr>
          <w:p w:rsidR="002C67FB" w:rsidRDefault="0063370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123" w:type="dxa"/>
            <w:vAlign w:val="center"/>
          </w:tcPr>
          <w:p w:rsidR="002C67FB" w:rsidRDefault="0063370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C67FB">
        <w:tc>
          <w:tcPr>
            <w:tcW w:w="3397" w:type="dxa"/>
          </w:tcPr>
          <w:p w:rsidR="002C67FB" w:rsidRDefault="0063370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</w:t>
            </w:r>
          </w:p>
        </w:tc>
        <w:tc>
          <w:tcPr>
            <w:tcW w:w="2827" w:type="dxa"/>
            <w:vAlign w:val="center"/>
          </w:tcPr>
          <w:p w:rsidR="002C67FB" w:rsidRDefault="0063370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123" w:type="dxa"/>
            <w:vAlign w:val="center"/>
          </w:tcPr>
          <w:p w:rsidR="002C67FB" w:rsidRDefault="0063370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C67FB">
        <w:tc>
          <w:tcPr>
            <w:tcW w:w="3397" w:type="dxa"/>
          </w:tcPr>
          <w:p w:rsidR="002C67FB" w:rsidRDefault="0063370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 совещания и другие аналогичные мероприятия</w:t>
            </w:r>
          </w:p>
        </w:tc>
        <w:tc>
          <w:tcPr>
            <w:tcW w:w="2827" w:type="dxa"/>
            <w:vAlign w:val="center"/>
          </w:tcPr>
          <w:p w:rsidR="002C67FB" w:rsidRDefault="0063370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123" w:type="dxa"/>
            <w:vAlign w:val="center"/>
          </w:tcPr>
          <w:p w:rsidR="002C67FB" w:rsidRDefault="0063370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C67FB">
        <w:tc>
          <w:tcPr>
            <w:tcW w:w="3397" w:type="dxa"/>
          </w:tcPr>
          <w:p w:rsidR="002C67FB" w:rsidRDefault="00633702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Энергетическая конференция</w:t>
            </w:r>
          </w:p>
        </w:tc>
        <w:tc>
          <w:tcPr>
            <w:tcW w:w="2827" w:type="dxa"/>
            <w:vAlign w:val="center"/>
          </w:tcPr>
          <w:p w:rsidR="002C67FB" w:rsidRDefault="0063370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150-200</w:t>
            </w:r>
          </w:p>
        </w:tc>
        <w:tc>
          <w:tcPr>
            <w:tcW w:w="3123" w:type="dxa"/>
            <w:vAlign w:val="center"/>
          </w:tcPr>
          <w:p w:rsidR="002C67FB" w:rsidRDefault="0063370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2C67FB" w:rsidRDefault="002C67FB">
      <w:pPr>
        <w:tabs>
          <w:tab w:val="left" w:pos="284"/>
        </w:tabs>
        <w:ind w:firstLine="709"/>
        <w:jc w:val="both"/>
        <w:rPr>
          <w:sz w:val="24"/>
          <w:szCs w:val="24"/>
        </w:rPr>
      </w:pPr>
    </w:p>
    <w:p w:rsidR="002C67FB" w:rsidRDefault="00633702">
      <w:pPr>
        <w:widowControl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ПОРЯДОК РАСЧЕТОВ</w:t>
      </w:r>
    </w:p>
    <w:p w:rsidR="002C67FB" w:rsidRDefault="00633702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Оплата Услуг осуществляется Принципалом путем перечисления средств на расчетный счет Агента, в случае если участник (победитель) является субъектом МСП в течение 7 (семи) рабочих дней, если не является субъектом МСП в течение 30 (тридцати) рабочих дней с момента подписания Отчета Агента по каждой Заявке Принципала и на основании выставленного счета-фактуры.</w:t>
      </w:r>
      <w:r w:rsidR="00DD15ED" w:rsidRPr="00DD15ED">
        <w:rPr>
          <w:sz w:val="24"/>
          <w:szCs w:val="24"/>
        </w:rPr>
        <w:t xml:space="preserve"> </w:t>
      </w:r>
      <w:r w:rsidR="00DD15ED">
        <w:rPr>
          <w:sz w:val="24"/>
          <w:szCs w:val="24"/>
        </w:rPr>
        <w:t>Аванс не обязателен</w:t>
      </w:r>
      <w:r w:rsidR="00E4210D">
        <w:rPr>
          <w:sz w:val="24"/>
          <w:szCs w:val="24"/>
        </w:rPr>
        <w:t>.</w:t>
      </w:r>
      <w:bookmarkStart w:id="0" w:name="_GoBack"/>
      <w:bookmarkEnd w:id="0"/>
    </w:p>
    <w:p w:rsidR="002C67FB" w:rsidRDefault="002C67FB">
      <w:pPr>
        <w:ind w:firstLine="567"/>
        <w:jc w:val="both"/>
        <w:rPr>
          <w:sz w:val="24"/>
          <w:szCs w:val="24"/>
        </w:rPr>
      </w:pPr>
    </w:p>
    <w:p w:rsidR="002C67FB" w:rsidRDefault="002C67FB">
      <w:pPr>
        <w:jc w:val="right"/>
        <w:rPr>
          <w:b/>
          <w:color w:val="000000"/>
          <w:sz w:val="26"/>
          <w:szCs w:val="26"/>
        </w:rPr>
      </w:pPr>
    </w:p>
    <w:p w:rsidR="002C67FB" w:rsidRDefault="002C67FB">
      <w:pPr>
        <w:jc w:val="right"/>
        <w:rPr>
          <w:b/>
          <w:color w:val="000000"/>
          <w:sz w:val="26"/>
          <w:szCs w:val="26"/>
        </w:rPr>
      </w:pPr>
    </w:p>
    <w:p w:rsidR="002C67FB" w:rsidRDefault="002C67FB">
      <w:pPr>
        <w:jc w:val="right"/>
        <w:rPr>
          <w:b/>
          <w:color w:val="000000"/>
          <w:sz w:val="26"/>
          <w:szCs w:val="26"/>
        </w:rPr>
      </w:pPr>
    </w:p>
    <w:p w:rsidR="002C67FB" w:rsidRDefault="002C67FB">
      <w:pPr>
        <w:jc w:val="right"/>
        <w:rPr>
          <w:b/>
          <w:color w:val="000000"/>
          <w:sz w:val="26"/>
          <w:szCs w:val="26"/>
        </w:rPr>
      </w:pPr>
    </w:p>
    <w:p w:rsidR="002C67FB" w:rsidRDefault="002C67FB">
      <w:pPr>
        <w:jc w:val="right"/>
        <w:rPr>
          <w:b/>
          <w:color w:val="000000"/>
          <w:sz w:val="26"/>
          <w:szCs w:val="26"/>
        </w:rPr>
      </w:pPr>
    </w:p>
    <w:p w:rsidR="002C67FB" w:rsidRDefault="002C67FB">
      <w:pPr>
        <w:jc w:val="right"/>
        <w:rPr>
          <w:b/>
          <w:color w:val="000000"/>
          <w:sz w:val="26"/>
          <w:szCs w:val="26"/>
        </w:rPr>
      </w:pPr>
    </w:p>
    <w:p w:rsidR="002C67FB" w:rsidRDefault="002C67FB">
      <w:pPr>
        <w:jc w:val="right"/>
        <w:rPr>
          <w:b/>
          <w:color w:val="000000"/>
          <w:sz w:val="26"/>
          <w:szCs w:val="26"/>
        </w:rPr>
      </w:pPr>
    </w:p>
    <w:p w:rsidR="002C67FB" w:rsidRDefault="002C67FB">
      <w:pPr>
        <w:jc w:val="right"/>
        <w:rPr>
          <w:b/>
          <w:color w:val="000000"/>
          <w:sz w:val="26"/>
          <w:szCs w:val="26"/>
        </w:rPr>
      </w:pPr>
    </w:p>
    <w:p w:rsidR="002C67FB" w:rsidRDefault="002C67FB">
      <w:pPr>
        <w:jc w:val="both"/>
        <w:rPr>
          <w:rFonts w:eastAsia="Calibri"/>
          <w:sz w:val="26"/>
          <w:szCs w:val="26"/>
          <w:lang w:eastAsia="en-US"/>
        </w:rPr>
      </w:pPr>
    </w:p>
    <w:p w:rsidR="002C67FB" w:rsidRDefault="002C67FB">
      <w:pPr>
        <w:pStyle w:val="25"/>
        <w:spacing w:after="0" w:line="240" w:lineRule="auto"/>
        <w:ind w:left="0" w:right="28"/>
        <w:jc w:val="both"/>
        <w:rPr>
          <w:sz w:val="20"/>
        </w:rPr>
      </w:pPr>
    </w:p>
    <w:p w:rsidR="002C67FB" w:rsidRDefault="002C67FB"/>
    <w:sectPr w:rsidR="002C67FB">
      <w:pgSz w:w="11909" w:h="16834"/>
      <w:pgMar w:top="567" w:right="851" w:bottom="567" w:left="1701" w:header="0" w:footer="720" w:gutter="0"/>
      <w:cols w:space="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7FB" w:rsidRDefault="00633702">
      <w:r>
        <w:separator/>
      </w:r>
    </w:p>
  </w:endnote>
  <w:endnote w:type="continuationSeparator" w:id="0">
    <w:p w:rsidR="002C67FB" w:rsidRDefault="00633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7FB" w:rsidRDefault="00633702">
      <w:r>
        <w:separator/>
      </w:r>
    </w:p>
  </w:footnote>
  <w:footnote w:type="continuationSeparator" w:id="0">
    <w:p w:rsidR="002C67FB" w:rsidRDefault="006337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55D1F"/>
    <w:multiLevelType w:val="hybridMultilevel"/>
    <w:tmpl w:val="4C5012D0"/>
    <w:lvl w:ilvl="0" w:tplc="35D20680">
      <w:start w:val="1"/>
      <w:numFmt w:val="decimal"/>
      <w:lvlText w:val="%1."/>
      <w:lvlJc w:val="left"/>
      <w:pPr>
        <w:ind w:left="1287" w:hanging="360"/>
      </w:pPr>
    </w:lvl>
    <w:lvl w:ilvl="1" w:tplc="AB2E8B92">
      <w:start w:val="1"/>
      <w:numFmt w:val="lowerLetter"/>
      <w:lvlText w:val="%2."/>
      <w:lvlJc w:val="left"/>
      <w:pPr>
        <w:ind w:left="2007" w:hanging="360"/>
      </w:pPr>
    </w:lvl>
    <w:lvl w:ilvl="2" w:tplc="DC82299E">
      <w:start w:val="1"/>
      <w:numFmt w:val="lowerRoman"/>
      <w:lvlText w:val="%3."/>
      <w:lvlJc w:val="right"/>
      <w:pPr>
        <w:ind w:left="2727" w:hanging="180"/>
      </w:pPr>
    </w:lvl>
    <w:lvl w:ilvl="3" w:tplc="0EDC6724">
      <w:start w:val="1"/>
      <w:numFmt w:val="decimal"/>
      <w:lvlText w:val="%4."/>
      <w:lvlJc w:val="left"/>
      <w:pPr>
        <w:ind w:left="3447" w:hanging="360"/>
      </w:pPr>
    </w:lvl>
    <w:lvl w:ilvl="4" w:tplc="2D3A8DB0">
      <w:start w:val="1"/>
      <w:numFmt w:val="lowerLetter"/>
      <w:lvlText w:val="%5."/>
      <w:lvlJc w:val="left"/>
      <w:pPr>
        <w:ind w:left="4167" w:hanging="360"/>
      </w:pPr>
    </w:lvl>
    <w:lvl w:ilvl="5" w:tplc="23002872">
      <w:start w:val="1"/>
      <w:numFmt w:val="lowerRoman"/>
      <w:lvlText w:val="%6."/>
      <w:lvlJc w:val="right"/>
      <w:pPr>
        <w:ind w:left="4887" w:hanging="180"/>
      </w:pPr>
    </w:lvl>
    <w:lvl w:ilvl="6" w:tplc="FA58946E">
      <w:start w:val="1"/>
      <w:numFmt w:val="decimal"/>
      <w:lvlText w:val="%7."/>
      <w:lvlJc w:val="left"/>
      <w:pPr>
        <w:ind w:left="5607" w:hanging="360"/>
      </w:pPr>
    </w:lvl>
    <w:lvl w:ilvl="7" w:tplc="A33471F8">
      <w:start w:val="1"/>
      <w:numFmt w:val="lowerLetter"/>
      <w:lvlText w:val="%8."/>
      <w:lvlJc w:val="left"/>
      <w:pPr>
        <w:ind w:left="6327" w:hanging="360"/>
      </w:pPr>
    </w:lvl>
    <w:lvl w:ilvl="8" w:tplc="942498C0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C341CE4"/>
    <w:multiLevelType w:val="hybridMultilevel"/>
    <w:tmpl w:val="18AE412C"/>
    <w:lvl w:ilvl="0" w:tplc="A73AE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61495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46F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EA0B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66C6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5C30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C58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1476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1EE8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8E7CB1"/>
    <w:multiLevelType w:val="hybridMultilevel"/>
    <w:tmpl w:val="B0D80102"/>
    <w:lvl w:ilvl="0" w:tplc="F2320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D44AA36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7F44BE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5BE2A2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B5D06E9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C64A41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E4E6FA7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612E0B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A58C63C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7FB"/>
    <w:rsid w:val="002C67FB"/>
    <w:rsid w:val="00633702"/>
    <w:rsid w:val="00680E0B"/>
    <w:rsid w:val="00DD15ED"/>
    <w:rsid w:val="00E4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A183C"/>
  <w15:docId w15:val="{AC5BCDE0-F5F7-491E-B1CA-953A6A88F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unhideWhenUsed/>
    <w:pPr>
      <w:widowControl/>
      <w:spacing w:after="120" w:line="480" w:lineRule="auto"/>
      <w:ind w:left="283"/>
    </w:pPr>
    <w:rPr>
      <w:sz w:val="24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a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711</Words>
  <Characters>4059</Characters>
  <Application>Microsoft Office Word</Application>
  <DocSecurity>0</DocSecurity>
  <Lines>33</Lines>
  <Paragraphs>9</Paragraphs>
  <ScaleCrop>false</ScaleCrop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Козьмова Ирина Сергеевна</dc:creator>
  <cp:keywords/>
  <dc:description/>
  <cp:lastModifiedBy>Томасова Юлия Александровна</cp:lastModifiedBy>
  <cp:revision>8</cp:revision>
  <dcterms:created xsi:type="dcterms:W3CDTF">2025-01-13T08:49:00Z</dcterms:created>
  <dcterms:modified xsi:type="dcterms:W3CDTF">2025-03-18T13:17:00Z</dcterms:modified>
</cp:coreProperties>
</file>